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4D7C" w14:textId="7134BDD5" w:rsidR="000B68A6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0B68A6">
        <w:rPr>
          <w:b/>
          <w:bCs/>
          <w:sz w:val="36"/>
          <w:szCs w:val="36"/>
          <w:u w:val="single"/>
        </w:rPr>
        <w:t>Summer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59542A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59542A">
        <w:rPr>
          <w:b/>
          <w:bCs/>
          <w:sz w:val="36"/>
          <w:szCs w:val="36"/>
          <w:u w:val="single"/>
        </w:rPr>
        <w:t>6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9542A">
        <w:rPr>
          <w:b/>
          <w:bCs/>
          <w:sz w:val="36"/>
          <w:szCs w:val="36"/>
          <w:u w:val="single"/>
        </w:rPr>
        <w:t>Geometry, Data</w:t>
      </w:r>
    </w:p>
    <w:p w14:paraId="750D4754" w14:textId="6CEE6FB0" w:rsidR="0059542A" w:rsidRPr="00DA6282" w:rsidRDefault="0059542A" w:rsidP="0059542A">
      <w:pPr>
        <w:rPr>
          <w:b/>
          <w:sz w:val="28"/>
          <w:szCs w:val="28"/>
        </w:rPr>
      </w:pPr>
      <w:r w:rsidRPr="00B672E4">
        <w:rPr>
          <w:b/>
          <w:sz w:val="28"/>
          <w:szCs w:val="28"/>
        </w:rPr>
        <w:t xml:space="preserve">KS4 HIGHER TIER  </w:t>
      </w:r>
      <w:r w:rsidRPr="00B672E4">
        <w:rPr>
          <w:b/>
          <w:sz w:val="28"/>
          <w:szCs w:val="28"/>
        </w:rPr>
        <w:tab/>
      </w:r>
      <w:r w:rsidRPr="00B672E4">
        <w:rPr>
          <w:b/>
          <w:sz w:val="28"/>
          <w:szCs w:val="28"/>
        </w:rPr>
        <w:tab/>
      </w:r>
      <w:r>
        <w:rPr>
          <w:b/>
          <w:sz w:val="28"/>
          <w:szCs w:val="28"/>
        </w:rPr>
        <w:t>Geometry and measure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868"/>
        <w:gridCol w:w="10184"/>
      </w:tblGrid>
      <w:tr w:rsidR="00342582" w:rsidRPr="000572CE" w14:paraId="47E1B21C" w14:textId="77777777" w:rsidTr="00342582">
        <w:trPr>
          <w:trHeight w:val="415"/>
        </w:trPr>
        <w:tc>
          <w:tcPr>
            <w:tcW w:w="11052" w:type="dxa"/>
            <w:gridSpan w:val="2"/>
            <w:tcBorders>
              <w:top w:val="single" w:sz="4" w:space="0" w:color="auto"/>
            </w:tcBorders>
          </w:tcPr>
          <w:p w14:paraId="197665FE" w14:textId="77777777" w:rsidR="00342582" w:rsidRPr="000572CE" w:rsidRDefault="00342582" w:rsidP="000F01BC">
            <w:pPr>
              <w:rPr>
                <w:b/>
              </w:rPr>
            </w:pPr>
          </w:p>
        </w:tc>
      </w:tr>
      <w:tr w:rsidR="00342582" w:rsidRPr="000572CE" w14:paraId="2A977C6D" w14:textId="77777777" w:rsidTr="00342582">
        <w:trPr>
          <w:trHeight w:val="415"/>
        </w:trPr>
        <w:tc>
          <w:tcPr>
            <w:tcW w:w="11052" w:type="dxa"/>
            <w:gridSpan w:val="2"/>
            <w:tcBorders>
              <w:top w:val="single" w:sz="4" w:space="0" w:color="auto"/>
            </w:tcBorders>
          </w:tcPr>
          <w:p w14:paraId="5820D1B1" w14:textId="080CF30E" w:rsidR="00342582" w:rsidRPr="000572CE" w:rsidRDefault="00342582" w:rsidP="00342582">
            <w:pPr>
              <w:spacing w:line="276" w:lineRule="auto"/>
              <w:rPr>
                <w:b/>
              </w:rPr>
            </w:pPr>
            <w:r w:rsidRPr="003E738D">
              <w:rPr>
                <w:rFonts w:ascii="Verdana" w:hAnsi="Verdana"/>
                <w:b/>
                <w:color w:val="FF0000"/>
              </w:rPr>
              <w:t>Similarity and congruence in 2D and 3D</w:t>
            </w:r>
            <w:r>
              <w:rPr>
                <w:rFonts w:ascii="Verdana" w:hAnsi="Verdana"/>
                <w:b/>
                <w:color w:val="FF0000"/>
              </w:rPr>
              <w:t xml:space="preserve"> </w:t>
            </w:r>
          </w:p>
        </w:tc>
      </w:tr>
      <w:tr w:rsidR="00342582" w:rsidRPr="000572CE" w14:paraId="0AC13281" w14:textId="77777777" w:rsidTr="00342582">
        <w:trPr>
          <w:trHeight w:val="415"/>
        </w:trPr>
        <w:tc>
          <w:tcPr>
            <w:tcW w:w="868" w:type="dxa"/>
            <w:tcBorders>
              <w:top w:val="single" w:sz="4" w:space="0" w:color="auto"/>
            </w:tcBorders>
          </w:tcPr>
          <w:p w14:paraId="108D28DC" w14:textId="73D512F6" w:rsidR="00342582" w:rsidRPr="000572CE" w:rsidRDefault="00342582" w:rsidP="000F01BC">
            <w:pPr>
              <w:rPr>
                <w:b/>
              </w:rPr>
            </w:pPr>
          </w:p>
        </w:tc>
        <w:tc>
          <w:tcPr>
            <w:tcW w:w="10184" w:type="dxa"/>
            <w:tcBorders>
              <w:top w:val="single" w:sz="4" w:space="0" w:color="auto"/>
            </w:tcBorders>
          </w:tcPr>
          <w:p w14:paraId="1265296F" w14:textId="77777777" w:rsidR="00342582" w:rsidRPr="000572CE" w:rsidRDefault="00342582" w:rsidP="000F01BC">
            <w:pPr>
              <w:rPr>
                <w:b/>
              </w:rPr>
            </w:pPr>
            <w:r w:rsidRPr="000572CE">
              <w:rPr>
                <w:b/>
              </w:rPr>
              <w:t>Objectives</w:t>
            </w:r>
          </w:p>
        </w:tc>
      </w:tr>
      <w:tr w:rsidR="00342582" w14:paraId="3BAE18AA" w14:textId="77777777" w:rsidTr="00342582">
        <w:tc>
          <w:tcPr>
            <w:tcW w:w="868" w:type="dxa"/>
          </w:tcPr>
          <w:p w14:paraId="30BB41A0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1AD16AE6" w14:textId="77777777" w:rsidR="00342582" w:rsidRPr="003E738D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and use SSS, SAS, ASA and RHS conditions to prove the congruence of triangles using formal arguments, and to verify standard ruler and p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air of compasses constructions</w:t>
            </w:r>
          </w:p>
        </w:tc>
      </w:tr>
      <w:tr w:rsidR="00342582" w14:paraId="08D1F3EF" w14:textId="77777777" w:rsidTr="00342582">
        <w:tc>
          <w:tcPr>
            <w:tcW w:w="868" w:type="dxa"/>
          </w:tcPr>
          <w:p w14:paraId="20F50801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7340C475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angle problems by first proving congruence</w:t>
            </w:r>
          </w:p>
        </w:tc>
      </w:tr>
      <w:tr w:rsidR="00342582" w14:paraId="6DD1A2F6" w14:textId="77777777" w:rsidTr="00342582">
        <w:tc>
          <w:tcPr>
            <w:tcW w:w="868" w:type="dxa"/>
          </w:tcPr>
          <w:p w14:paraId="7987D3C3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6AD3EC07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similarity of triangles and of other plane shapes, and use this to make geometric inferences</w:t>
            </w:r>
          </w:p>
        </w:tc>
      </w:tr>
      <w:tr w:rsidR="00342582" w14:paraId="02CFE018" w14:textId="77777777" w:rsidTr="00342582">
        <w:tc>
          <w:tcPr>
            <w:tcW w:w="868" w:type="dxa"/>
          </w:tcPr>
          <w:p w14:paraId="1E659E05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3B6BF9F6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Prove that two shapes are similar by showing that all corresponding angles are equal in size and/or lengths of sides are in the same ratio/one is an enlargement of the other, giving the scale factor</w:t>
            </w:r>
          </w:p>
        </w:tc>
      </w:tr>
      <w:tr w:rsidR="00342582" w14:paraId="64A8EC35" w14:textId="77777777" w:rsidTr="00342582">
        <w:tc>
          <w:tcPr>
            <w:tcW w:w="868" w:type="dxa"/>
          </w:tcPr>
          <w:p w14:paraId="7BD4AA78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289CAED1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formal geometric proof for the similarity of two given triangles</w:t>
            </w:r>
          </w:p>
        </w:tc>
      </w:tr>
      <w:tr w:rsidR="00342582" w14:paraId="52BF6E8D" w14:textId="77777777" w:rsidTr="00342582">
        <w:tc>
          <w:tcPr>
            <w:tcW w:w="868" w:type="dxa"/>
          </w:tcPr>
          <w:p w14:paraId="3F7AA477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5F0442B1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the effect of enlargement on angles, perimeter, area and volume of shapes and solids</w:t>
            </w:r>
          </w:p>
        </w:tc>
      </w:tr>
      <w:tr w:rsidR="00342582" w14:paraId="32AE743B" w14:textId="77777777" w:rsidTr="00342582">
        <w:tc>
          <w:tcPr>
            <w:tcW w:w="868" w:type="dxa"/>
          </w:tcPr>
          <w:p w14:paraId="150109F1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63E7198C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Identify the scale factor of an enlargement of a similar shape as the ratio of the lengths of two corresponding sides, using integer or fraction scale factors</w:t>
            </w:r>
          </w:p>
        </w:tc>
      </w:tr>
      <w:tr w:rsidR="00342582" w14:paraId="4DBC2630" w14:textId="77777777" w:rsidTr="00342582">
        <w:tc>
          <w:tcPr>
            <w:tcW w:w="868" w:type="dxa"/>
          </w:tcPr>
          <w:p w14:paraId="69ADDB44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4DC1A5C1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the lengths, areas and volumes of two shapes as ratios in their simplest form</w:t>
            </w:r>
          </w:p>
        </w:tc>
      </w:tr>
      <w:tr w:rsidR="00342582" w14:paraId="77E94FFE" w14:textId="77777777" w:rsidTr="00342582">
        <w:tc>
          <w:tcPr>
            <w:tcW w:w="868" w:type="dxa"/>
          </w:tcPr>
          <w:p w14:paraId="4611E45E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3772B753" w14:textId="77777777" w:rsidR="00342582" w:rsidRPr="00324F2C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missing lengths, areas and volumes in similar 3D solids</w:t>
            </w:r>
          </w:p>
        </w:tc>
      </w:tr>
      <w:tr w:rsidR="00342582" w14:paraId="714A4BBD" w14:textId="77777777" w:rsidTr="00342582">
        <w:tc>
          <w:tcPr>
            <w:tcW w:w="868" w:type="dxa"/>
          </w:tcPr>
          <w:p w14:paraId="4CAEC546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67D2EDF6" w14:textId="77777777" w:rsidR="00342582" w:rsidRPr="00DF72B8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Know the relationships between linear, area and volume scale factors of mathematically similar shapes and solids</w:t>
            </w:r>
          </w:p>
        </w:tc>
      </w:tr>
      <w:tr w:rsidR="00342582" w14:paraId="5E25D2B9" w14:textId="77777777" w:rsidTr="00342582">
        <w:tc>
          <w:tcPr>
            <w:tcW w:w="868" w:type="dxa"/>
          </w:tcPr>
          <w:p w14:paraId="4A487C5C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59D7A213" w14:textId="77777777" w:rsidR="00342582" w:rsidRPr="001323E5" w:rsidRDefault="00342582" w:rsidP="000F01BC">
            <w:pPr>
              <w:tabs>
                <w:tab w:val="left" w:pos="7541"/>
              </w:tabs>
              <w:spacing w:line="276" w:lineRule="auto"/>
              <w:jc w:val="both"/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relationship between enlargement and areas and volumes of simple shapes and solids</w:t>
            </w:r>
          </w:p>
        </w:tc>
      </w:tr>
      <w:tr w:rsidR="00342582" w14:paraId="03D75A7B" w14:textId="77777777" w:rsidTr="00342582">
        <w:tc>
          <w:tcPr>
            <w:tcW w:w="868" w:type="dxa"/>
          </w:tcPr>
          <w:p w14:paraId="6C11DC38" w14:textId="77777777" w:rsidR="00342582" w:rsidRDefault="00342582" w:rsidP="000F01BC">
            <w:pPr>
              <w:rPr>
                <w:lang w:val="en-GB"/>
              </w:rPr>
            </w:pPr>
          </w:p>
        </w:tc>
        <w:tc>
          <w:tcPr>
            <w:tcW w:w="10184" w:type="dxa"/>
          </w:tcPr>
          <w:p w14:paraId="043A4875" w14:textId="77777777" w:rsidR="00342582" w:rsidRPr="00DF72B8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E738D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problems involving frustums of cones where you have to find missing lengths first using similar triangles.</w:t>
            </w:r>
          </w:p>
        </w:tc>
      </w:tr>
    </w:tbl>
    <w:p w14:paraId="0DCEE9F7" w14:textId="77777777" w:rsidR="00342582" w:rsidRDefault="00342582" w:rsidP="0059542A">
      <w:pPr>
        <w:rPr>
          <w:b/>
          <w:sz w:val="28"/>
          <w:szCs w:val="28"/>
        </w:rPr>
      </w:pPr>
    </w:p>
    <w:p w14:paraId="5C31C5BC" w14:textId="4DAE5017" w:rsidR="0059542A" w:rsidRPr="00DA6282" w:rsidRDefault="0059542A" w:rsidP="0059542A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Statistics</w:t>
      </w:r>
      <w:r>
        <w:rPr>
          <w:b/>
          <w:sz w:val="28"/>
          <w:szCs w:val="28"/>
        </w:rPr>
        <w:tab/>
      </w:r>
    </w:p>
    <w:tbl>
      <w:tblPr>
        <w:tblStyle w:val="TableGrid"/>
        <w:tblW w:w="11335" w:type="dxa"/>
        <w:tblLayout w:type="fixed"/>
        <w:tblLook w:val="04A0" w:firstRow="1" w:lastRow="0" w:firstColumn="1" w:lastColumn="0" w:noHBand="0" w:noVBand="1"/>
      </w:tblPr>
      <w:tblGrid>
        <w:gridCol w:w="829"/>
        <w:gridCol w:w="10506"/>
      </w:tblGrid>
      <w:tr w:rsidR="00342582" w:rsidRPr="00EC6420" w14:paraId="3F840C03" w14:textId="77777777" w:rsidTr="00342582">
        <w:tc>
          <w:tcPr>
            <w:tcW w:w="11335" w:type="dxa"/>
            <w:gridSpan w:val="2"/>
          </w:tcPr>
          <w:p w14:paraId="7C7B9B7A" w14:textId="77777777" w:rsidR="00342582" w:rsidRPr="007E4433" w:rsidRDefault="00342582" w:rsidP="000F01BC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</w:p>
        </w:tc>
      </w:tr>
      <w:tr w:rsidR="00342582" w:rsidRPr="00105BED" w14:paraId="62B9BCFB" w14:textId="77777777" w:rsidTr="00342582">
        <w:tc>
          <w:tcPr>
            <w:tcW w:w="11335" w:type="dxa"/>
            <w:gridSpan w:val="2"/>
          </w:tcPr>
          <w:p w14:paraId="47CDB30B" w14:textId="73267548" w:rsidR="00342582" w:rsidRPr="00105BED" w:rsidRDefault="00342582" w:rsidP="000F01BC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A: </w:t>
            </w:r>
            <w:r w:rsidRPr="00105BED">
              <w:rPr>
                <w:rFonts w:cstheme="minorHAnsi"/>
                <w:b/>
                <w:color w:val="FF0000"/>
                <w:szCs w:val="24"/>
                <w:lang w:val="en-GB"/>
              </w:rPr>
              <w:t>Collecting data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342582" w:rsidRPr="007C3F8D" w14:paraId="1BC13C58" w14:textId="77777777" w:rsidTr="00342582">
        <w:tc>
          <w:tcPr>
            <w:tcW w:w="829" w:type="dxa"/>
          </w:tcPr>
          <w:p w14:paraId="0A93C3A0" w14:textId="1FE6C529" w:rsidR="00342582" w:rsidRPr="007C3F8D" w:rsidRDefault="00342582" w:rsidP="000F01BC">
            <w:pPr>
              <w:rPr>
                <w:b/>
                <w:lang w:val="en-GB"/>
              </w:rPr>
            </w:pPr>
          </w:p>
        </w:tc>
        <w:tc>
          <w:tcPr>
            <w:tcW w:w="10506" w:type="dxa"/>
          </w:tcPr>
          <w:p w14:paraId="61C48DD1" w14:textId="77777777" w:rsidR="00342582" w:rsidRPr="007C3F8D" w:rsidRDefault="00342582" w:rsidP="000F01BC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342582" w:rsidRPr="00834D32" w14:paraId="02F8BEC9" w14:textId="77777777" w:rsidTr="00342582">
        <w:tc>
          <w:tcPr>
            <w:tcW w:w="829" w:type="dxa"/>
          </w:tcPr>
          <w:p w14:paraId="5F34AB8C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506" w:type="dxa"/>
          </w:tcPr>
          <w:p w14:paraId="02A600D1" w14:textId="77777777" w:rsidR="00342582" w:rsidRPr="00492B8B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Specify the problem and plan:</w:t>
            </w:r>
          </w:p>
          <w:p w14:paraId="3579F511" w14:textId="77777777" w:rsidR="00342582" w:rsidRPr="00492B8B" w:rsidRDefault="00342582" w:rsidP="0059542A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decide what data to collect and what analysis is needed;</w:t>
            </w:r>
          </w:p>
          <w:p w14:paraId="22BB6E4A" w14:textId="77777777" w:rsidR="00342582" w:rsidRPr="00492B8B" w:rsidRDefault="00342582" w:rsidP="0059542A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understand primary and secondary data sources;</w:t>
            </w:r>
          </w:p>
          <w:p w14:paraId="0B82C096" w14:textId="77777777" w:rsidR="00342582" w:rsidRPr="00492B8B" w:rsidRDefault="00342582" w:rsidP="0059542A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consider fairness</w:t>
            </w:r>
          </w:p>
        </w:tc>
      </w:tr>
      <w:tr w:rsidR="00342582" w:rsidRPr="00BE5D6B" w14:paraId="3C5F49FE" w14:textId="77777777" w:rsidTr="00342582">
        <w:tc>
          <w:tcPr>
            <w:tcW w:w="829" w:type="dxa"/>
          </w:tcPr>
          <w:p w14:paraId="1BBBCE02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506" w:type="dxa"/>
          </w:tcPr>
          <w:p w14:paraId="0EDAE3EB" w14:textId="77777777" w:rsidR="00342582" w:rsidRPr="00492B8B" w:rsidRDefault="00342582" w:rsidP="000F01BC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Understand what is meant by a sample and a population</w:t>
            </w:r>
          </w:p>
        </w:tc>
      </w:tr>
      <w:tr w:rsidR="00342582" w:rsidRPr="00834D32" w14:paraId="78041C11" w14:textId="77777777" w:rsidTr="00342582">
        <w:tc>
          <w:tcPr>
            <w:tcW w:w="829" w:type="dxa"/>
          </w:tcPr>
          <w:p w14:paraId="2EA65C3B" w14:textId="77777777" w:rsidR="00342582" w:rsidRPr="00D32572" w:rsidRDefault="00342582" w:rsidP="000F01BC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506" w:type="dxa"/>
          </w:tcPr>
          <w:p w14:paraId="3F2D1DCC" w14:textId="77777777" w:rsidR="00342582" w:rsidRPr="00492B8B" w:rsidRDefault="00342582" w:rsidP="000F01BC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Understand how different sample sizes may affect the reliability of conclusions drawn</w:t>
            </w:r>
          </w:p>
        </w:tc>
      </w:tr>
      <w:tr w:rsidR="00342582" w:rsidRPr="00834D32" w14:paraId="48396F0E" w14:textId="77777777" w:rsidTr="00342582">
        <w:tc>
          <w:tcPr>
            <w:tcW w:w="829" w:type="dxa"/>
          </w:tcPr>
          <w:p w14:paraId="50B5AF63" w14:textId="77777777" w:rsidR="00342582" w:rsidRPr="00D32572" w:rsidRDefault="00342582" w:rsidP="000F01BC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506" w:type="dxa"/>
          </w:tcPr>
          <w:p w14:paraId="65164281" w14:textId="77777777" w:rsidR="00342582" w:rsidRPr="00492B8B" w:rsidRDefault="00342582" w:rsidP="000F01BC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Identify possible sources of bias and plan to minimise it</w:t>
            </w:r>
          </w:p>
        </w:tc>
      </w:tr>
      <w:tr w:rsidR="00342582" w:rsidRPr="000A6AD9" w14:paraId="11F9EDC0" w14:textId="77777777" w:rsidTr="00342582">
        <w:tc>
          <w:tcPr>
            <w:tcW w:w="829" w:type="dxa"/>
          </w:tcPr>
          <w:p w14:paraId="5E6638D0" w14:textId="77777777" w:rsidR="00342582" w:rsidRPr="00D32572" w:rsidRDefault="00342582" w:rsidP="000F01BC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506" w:type="dxa"/>
          </w:tcPr>
          <w:p w14:paraId="129E5D68" w14:textId="77777777" w:rsidR="00342582" w:rsidRPr="00492B8B" w:rsidRDefault="00342582" w:rsidP="000F01BC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Write questions to eliminate bias, and understand how the timing and location of a survey can ensure a sample is representative </w:t>
            </w:r>
          </w:p>
        </w:tc>
      </w:tr>
      <w:tr w:rsidR="00342582" w:rsidRPr="00CF7D86" w14:paraId="72409FDA" w14:textId="77777777" w:rsidTr="00342582">
        <w:tc>
          <w:tcPr>
            <w:tcW w:w="829" w:type="dxa"/>
          </w:tcPr>
          <w:p w14:paraId="3C22869D" w14:textId="77777777" w:rsidR="00342582" w:rsidRPr="00D32572" w:rsidRDefault="00342582" w:rsidP="000F01BC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506" w:type="dxa"/>
          </w:tcPr>
          <w:p w14:paraId="139300CA" w14:textId="77777777" w:rsidR="00342582" w:rsidRPr="00492B8B" w:rsidRDefault="00342582" w:rsidP="000F01BC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Capture / recapture</w:t>
            </w:r>
          </w:p>
        </w:tc>
      </w:tr>
    </w:tbl>
    <w:p w14:paraId="34416A34" w14:textId="77777777" w:rsidR="0059542A" w:rsidRDefault="0059542A" w:rsidP="0059542A"/>
    <w:p w14:paraId="50D73183" w14:textId="77777777" w:rsidR="0059542A" w:rsidRDefault="0059542A" w:rsidP="0059542A"/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873"/>
        <w:gridCol w:w="10462"/>
      </w:tblGrid>
      <w:tr w:rsidR="00342582" w:rsidRPr="005E09A4" w14:paraId="755AF220" w14:textId="77777777" w:rsidTr="00342582">
        <w:tc>
          <w:tcPr>
            <w:tcW w:w="11335" w:type="dxa"/>
            <w:gridSpan w:val="2"/>
          </w:tcPr>
          <w:p w14:paraId="4C94180B" w14:textId="67EA7D0D" w:rsidR="00342582" w:rsidRPr="005D1DA8" w:rsidRDefault="00342582" w:rsidP="000F01BC">
            <w:pPr>
              <w:rPr>
                <w:b/>
                <w:color w:val="FF0000"/>
              </w:rPr>
            </w:pPr>
            <w:r w:rsidRPr="005D1DA8">
              <w:rPr>
                <w:b/>
                <w:color w:val="FF0000"/>
              </w:rPr>
              <w:t xml:space="preserve">B: Cumulative frequency, box plots and histograms </w:t>
            </w:r>
          </w:p>
        </w:tc>
      </w:tr>
      <w:tr w:rsidR="00342582" w14:paraId="6D06A23B" w14:textId="77777777" w:rsidTr="00342582">
        <w:tc>
          <w:tcPr>
            <w:tcW w:w="873" w:type="dxa"/>
          </w:tcPr>
          <w:p w14:paraId="3D07AD83" w14:textId="77777777" w:rsidR="00342582" w:rsidRPr="009D4EED" w:rsidRDefault="00342582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462" w:type="dxa"/>
          </w:tcPr>
          <w:p w14:paraId="6A98460A" w14:textId="77777777" w:rsidR="00342582" w:rsidRPr="005D1DA8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D1DA8">
              <w:rPr>
                <w:rFonts w:ascii="Verdana" w:hAnsi="Verdana"/>
                <w:sz w:val="20"/>
                <w:szCs w:val="20"/>
                <w:lang w:val="en-GB"/>
              </w:rPr>
              <w:t>Use statistics found in all graphs/charts in this unit to describe a population</w:t>
            </w:r>
          </w:p>
        </w:tc>
      </w:tr>
      <w:tr w:rsidR="00342582" w14:paraId="0075436E" w14:textId="77777777" w:rsidTr="00342582">
        <w:tc>
          <w:tcPr>
            <w:tcW w:w="873" w:type="dxa"/>
          </w:tcPr>
          <w:p w14:paraId="328AAAE5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0CCAD79B" w14:textId="77777777" w:rsidR="00342582" w:rsidRPr="005D1DA8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5D1DA8">
              <w:rPr>
                <w:rFonts w:ascii="Verdana" w:hAnsi="Verdana"/>
                <w:sz w:val="20"/>
                <w:szCs w:val="20"/>
                <w:lang w:val="en-GB"/>
              </w:rPr>
              <w:t>Know the appropriate uses of cumulative frequency diagrams</w:t>
            </w:r>
          </w:p>
        </w:tc>
      </w:tr>
      <w:tr w:rsidR="00342582" w14:paraId="13EE4336" w14:textId="77777777" w:rsidTr="00342582">
        <w:tc>
          <w:tcPr>
            <w:tcW w:w="873" w:type="dxa"/>
          </w:tcPr>
          <w:p w14:paraId="2DA882C4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34AD6EB3" w14:textId="77777777" w:rsidR="00342582" w:rsidRPr="00CC242A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Construct and interpret cumulative frequency tables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,</w:t>
            </w: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cumulative frequency graphs/diagrams and from the graph:</w:t>
            </w:r>
          </w:p>
          <w:p w14:paraId="7C7C91AB" w14:textId="77777777" w:rsidR="00342582" w:rsidRPr="000F2ADE" w:rsidRDefault="00342582" w:rsidP="0059542A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0F2AD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estimate frequency greater/less than a given value;</w:t>
            </w:r>
          </w:p>
          <w:p w14:paraId="51ED3E00" w14:textId="77777777" w:rsidR="00342582" w:rsidRPr="000F2ADE" w:rsidRDefault="00342582" w:rsidP="0059542A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0F2AD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median and quartile values and interquartile range</w:t>
            </w:r>
          </w:p>
        </w:tc>
      </w:tr>
      <w:tr w:rsidR="00342582" w14:paraId="6577EA1F" w14:textId="77777777" w:rsidTr="00342582">
        <w:tc>
          <w:tcPr>
            <w:tcW w:w="873" w:type="dxa"/>
          </w:tcPr>
          <w:p w14:paraId="36952398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128341CF" w14:textId="77777777" w:rsidR="00342582" w:rsidRPr="00596AA3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Compare the mean and range of two distributions, or median and interquartile range, as appropriate</w:t>
            </w:r>
          </w:p>
        </w:tc>
      </w:tr>
      <w:tr w:rsidR="00342582" w14:paraId="1AEAE3D7" w14:textId="77777777" w:rsidTr="00342582">
        <w:tc>
          <w:tcPr>
            <w:tcW w:w="873" w:type="dxa"/>
          </w:tcPr>
          <w:p w14:paraId="445D9FAC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56C35F5A" w14:textId="77777777" w:rsidR="00342582" w:rsidRPr="00596AA3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box plots to find median, quartiles, range and interquartile range and draw conclusions</w:t>
            </w:r>
          </w:p>
        </w:tc>
      </w:tr>
      <w:tr w:rsidR="00342582" w14:paraId="286E632B" w14:textId="77777777" w:rsidTr="00342582">
        <w:tc>
          <w:tcPr>
            <w:tcW w:w="873" w:type="dxa"/>
          </w:tcPr>
          <w:p w14:paraId="4033697A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0F6233E8" w14:textId="77777777" w:rsidR="00342582" w:rsidRPr="00596AA3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Produce box plots from raw data and when given quartiles, median and identify any outliers</w:t>
            </w:r>
          </w:p>
        </w:tc>
      </w:tr>
      <w:tr w:rsidR="00342582" w14:paraId="1AB5638E" w14:textId="77777777" w:rsidTr="00342582">
        <w:tc>
          <w:tcPr>
            <w:tcW w:w="873" w:type="dxa"/>
          </w:tcPr>
          <w:p w14:paraId="2DDF234B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6459B056" w14:textId="77777777" w:rsidR="00342582" w:rsidRPr="00CD6FAB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Know the appropriate uses of histograms</w:t>
            </w:r>
          </w:p>
        </w:tc>
      </w:tr>
      <w:tr w:rsidR="00342582" w14:paraId="2A4A0B14" w14:textId="77777777" w:rsidTr="00342582">
        <w:tc>
          <w:tcPr>
            <w:tcW w:w="873" w:type="dxa"/>
          </w:tcPr>
          <w:p w14:paraId="3BB91188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45E26B2B" w14:textId="77777777" w:rsidR="00342582" w:rsidRPr="000F2ADE" w:rsidRDefault="00342582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0F2AD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Construct and interpret histograms from class intervals with unequal width</w:t>
            </w:r>
          </w:p>
        </w:tc>
      </w:tr>
      <w:tr w:rsidR="00342582" w14:paraId="108C6C2B" w14:textId="77777777" w:rsidTr="00342582">
        <w:tc>
          <w:tcPr>
            <w:tcW w:w="873" w:type="dxa"/>
          </w:tcPr>
          <w:p w14:paraId="7597B4BC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57FD9285" w14:textId="77777777" w:rsidR="00342582" w:rsidRPr="000F2ADE" w:rsidRDefault="00342582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and understand frequency density</w:t>
            </w:r>
          </w:p>
        </w:tc>
      </w:tr>
      <w:tr w:rsidR="00342582" w14:paraId="1ADFFB0E" w14:textId="77777777" w:rsidTr="00342582">
        <w:tc>
          <w:tcPr>
            <w:tcW w:w="873" w:type="dxa"/>
          </w:tcPr>
          <w:p w14:paraId="761E575A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050A1E92" w14:textId="77777777" w:rsidR="00342582" w:rsidRPr="00CC242A" w:rsidRDefault="00342582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From histograms: </w:t>
            </w:r>
          </w:p>
          <w:p w14:paraId="704378B7" w14:textId="77777777" w:rsidR="00342582" w:rsidRPr="000F2ADE" w:rsidRDefault="00342582" w:rsidP="0059542A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0F2AD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complete a grouped frequency table;</w:t>
            </w:r>
          </w:p>
          <w:p w14:paraId="677AEEBA" w14:textId="77777777" w:rsidR="00342582" w:rsidRPr="000F2ADE" w:rsidRDefault="00342582" w:rsidP="0059542A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0F2ADE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and define frequency density</w:t>
            </w:r>
          </w:p>
        </w:tc>
      </w:tr>
      <w:tr w:rsidR="00342582" w14:paraId="5634E64C" w14:textId="77777777" w:rsidTr="00342582">
        <w:tc>
          <w:tcPr>
            <w:tcW w:w="873" w:type="dxa"/>
          </w:tcPr>
          <w:p w14:paraId="1DAF138B" w14:textId="77777777" w:rsidR="00342582" w:rsidRDefault="00342582" w:rsidP="000F01BC">
            <w:pPr>
              <w:jc w:val="center"/>
              <w:rPr>
                <w:lang w:val="en-GB"/>
              </w:rPr>
            </w:pPr>
          </w:p>
        </w:tc>
        <w:tc>
          <w:tcPr>
            <w:tcW w:w="10462" w:type="dxa"/>
          </w:tcPr>
          <w:p w14:paraId="608D6B99" w14:textId="77777777" w:rsidR="00342582" w:rsidRPr="00B305AF" w:rsidRDefault="00342582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Estimate the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mean and </w:t>
            </w:r>
            <w:r w:rsidRPr="00CC242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median from a histogram with unequal class widths or any other information from a histogram, such as the number of people in a given interval</w:t>
            </w:r>
          </w:p>
        </w:tc>
      </w:tr>
    </w:tbl>
    <w:p w14:paraId="77B6C253" w14:textId="77777777" w:rsidR="0059542A" w:rsidRDefault="0059542A" w:rsidP="0059542A"/>
    <w:p w14:paraId="0DFF3E96" w14:textId="77777777" w:rsidR="002A4072" w:rsidRDefault="002A4072"/>
    <w:sectPr w:rsidR="002A4072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4FC"/>
    <w:multiLevelType w:val="hybridMultilevel"/>
    <w:tmpl w:val="E0363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05FBB"/>
    <w:multiLevelType w:val="hybridMultilevel"/>
    <w:tmpl w:val="7F320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44D1D"/>
    <w:multiLevelType w:val="hybridMultilevel"/>
    <w:tmpl w:val="36109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F4275"/>
    <w:multiLevelType w:val="hybridMultilevel"/>
    <w:tmpl w:val="8954E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3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B68A6"/>
    <w:rsid w:val="00255C00"/>
    <w:rsid w:val="002A4072"/>
    <w:rsid w:val="00342582"/>
    <w:rsid w:val="00404B50"/>
    <w:rsid w:val="0047063E"/>
    <w:rsid w:val="0059542A"/>
    <w:rsid w:val="005F57C8"/>
    <w:rsid w:val="007A6E4A"/>
    <w:rsid w:val="009060CD"/>
    <w:rsid w:val="00A130A5"/>
    <w:rsid w:val="00A57F7D"/>
    <w:rsid w:val="00AA5923"/>
    <w:rsid w:val="00E372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4</cp:revision>
  <dcterms:created xsi:type="dcterms:W3CDTF">2024-07-29T09:54:00Z</dcterms:created>
  <dcterms:modified xsi:type="dcterms:W3CDTF">2024-09-02T15:48:00Z</dcterms:modified>
</cp:coreProperties>
</file>